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ECF5" w14:textId="77777777" w:rsidR="004E1093" w:rsidRDefault="004E1093" w:rsidP="004E1093">
      <w:r>
        <w:t>APPENDIX 2 – Minors in the Gillings School of Global Public Health</w:t>
      </w:r>
    </w:p>
    <w:p w14:paraId="1F5A6A4B" w14:textId="77777777" w:rsidR="004E1093" w:rsidRDefault="004E1093" w:rsidP="004E1093">
      <w:r>
        <w:t>Several formal minor degree-training programs are available. In most cases, a formal minor requires 15-credits and a dissertation which is related to the minor, and a minor advisor who is a full time faculty member in the department offering the minor.  A few examples are listed below:</w:t>
      </w:r>
    </w:p>
    <w:p w14:paraId="6AAC7950" w14:textId="77777777" w:rsidR="004E1093" w:rsidRDefault="004E1093" w:rsidP="004E1093">
      <w:r w:rsidRPr="00DC2562">
        <w:rPr>
          <w:b/>
          <w:bCs/>
        </w:rPr>
        <w:t>Epidemiology Minor</w:t>
      </w:r>
      <w:r>
        <w:t xml:space="preserve">: </w:t>
      </w:r>
    </w:p>
    <w:p w14:paraId="75B6E97F" w14:textId="77777777" w:rsidR="004E1093" w:rsidRDefault="004E1093" w:rsidP="004E1093">
      <w:r>
        <w:t>The epidemiology minor provides students with rigorous training in epidemiology methods and prepares students for careers focused in nutrition epidemiology</w:t>
      </w:r>
    </w:p>
    <w:p w14:paraId="05289B83" w14:textId="77777777" w:rsidR="004E1093" w:rsidRDefault="004E1093" w:rsidP="004E1093">
      <w:r>
        <w:t>Requirements for the Epidemiology Minor may be found at:</w:t>
      </w:r>
    </w:p>
    <w:p w14:paraId="01E29323" w14:textId="77777777" w:rsidR="004E1093" w:rsidRDefault="004E1093" w:rsidP="004E1093">
      <w:hyperlink r:id="rId5" w:history="1">
        <w:r w:rsidRPr="00B54666">
          <w:rPr>
            <w:rStyle w:val="Hyperlink"/>
          </w:rPr>
          <w:t>https://sph.unc.edu/wp-content/uploads/sites/112/2022/03/Doctoral-Minor-Criteria-and-Checklist_20211.pdf</w:t>
        </w:r>
      </w:hyperlink>
    </w:p>
    <w:p w14:paraId="6C334F13" w14:textId="77777777" w:rsidR="004E1093" w:rsidRDefault="004E1093" w:rsidP="004E1093">
      <w:r>
        <w:t>The form for declaring an Epidemiology minor may be found at:</w:t>
      </w:r>
    </w:p>
    <w:p w14:paraId="076D6FF0" w14:textId="77777777" w:rsidR="004E1093" w:rsidRDefault="004E1093" w:rsidP="004E1093">
      <w:hyperlink r:id="rId6" w:history="1">
        <w:r w:rsidRPr="00B54666">
          <w:rPr>
            <w:rStyle w:val="Hyperlink"/>
          </w:rPr>
          <w:t>https://sph.unc.edu/wp-content/uploads/sites/112/2022/03/minordeclaration_EPID.pdf</w:t>
        </w:r>
      </w:hyperlink>
    </w:p>
    <w:p w14:paraId="0C6C011D" w14:textId="77777777" w:rsidR="004E1093" w:rsidRDefault="004E1093" w:rsidP="004E1093">
      <w:r>
        <w:t>Questions should be directed to: epidemiology@unc.edu.</w:t>
      </w:r>
    </w:p>
    <w:p w14:paraId="26736E7C" w14:textId="77777777" w:rsidR="004E1093" w:rsidRDefault="004E1093" w:rsidP="004E1093">
      <w:r>
        <w:t xml:space="preserve"> </w:t>
      </w:r>
    </w:p>
    <w:p w14:paraId="35624052" w14:textId="77777777" w:rsidR="004E1093" w:rsidRPr="00DC2562" w:rsidRDefault="004E1093" w:rsidP="004E1093">
      <w:pPr>
        <w:rPr>
          <w:b/>
          <w:bCs/>
        </w:rPr>
      </w:pPr>
      <w:r w:rsidRPr="00DC2562">
        <w:rPr>
          <w:b/>
          <w:bCs/>
        </w:rPr>
        <w:t>Exercise Physiology Minor</w:t>
      </w:r>
    </w:p>
    <w:p w14:paraId="154A6940" w14:textId="77777777" w:rsidR="004E1093" w:rsidRDefault="004E1093" w:rsidP="004E1093">
      <w:r>
        <w:t xml:space="preserve">Students may obtain an official minor in exercise physiology. The objective of the minor is to allow the nutrition student to understand the relationship of nutrition and exercise and provide skills needed to conduct research on the nutritional aspects of exercise. </w:t>
      </w:r>
    </w:p>
    <w:p w14:paraId="62B47F75" w14:textId="77777777" w:rsidR="004E1093" w:rsidRDefault="004E1093" w:rsidP="004E1093">
      <w:r>
        <w:t>The course requirements for this minor are:</w:t>
      </w:r>
    </w:p>
    <w:p w14:paraId="418AA915" w14:textId="77777777" w:rsidR="004E1093" w:rsidRDefault="004E1093" w:rsidP="004E1093">
      <w:r>
        <w:t xml:space="preserve">Course requirements may be found at : </w:t>
      </w:r>
      <w:hyperlink r:id="rId7" w:history="1">
        <w:r w:rsidRPr="00B54666">
          <w:rPr>
            <w:rStyle w:val="Hyperlink"/>
          </w:rPr>
          <w:t>https://catalog.unc.edu/undergraduate/programs-study/exercise-sport-science-minor/#text</w:t>
        </w:r>
      </w:hyperlink>
    </w:p>
    <w:p w14:paraId="7F8574F3" w14:textId="77777777" w:rsidR="004E1093" w:rsidRDefault="004E1093" w:rsidP="004E1093"/>
    <w:p w14:paraId="3DE484D0" w14:textId="77777777" w:rsidR="004E1093" w:rsidRPr="003D154B" w:rsidRDefault="004E1093" w:rsidP="004E1093">
      <w:pPr>
        <w:rPr>
          <w:b/>
          <w:bCs/>
        </w:rPr>
      </w:pPr>
      <w:r w:rsidRPr="003D154B">
        <w:rPr>
          <w:b/>
          <w:bCs/>
        </w:rPr>
        <w:t>Health Behavior Minor</w:t>
      </w:r>
    </w:p>
    <w:p w14:paraId="02C80731" w14:textId="16F2A81B" w:rsidR="004E1093" w:rsidRDefault="004E1093" w:rsidP="004E1093">
      <w:r>
        <w:t>A minor in Health Behavior provides a student with a variety of courses including selected social and behavioral science theories that apply to the analysis of health-related behaviors and intervention strategies. The development and evaluation of health promotion and disease prevention interventions, evaluation of paradigms, and methods of process and outcome evaluations will also be examined.</w:t>
      </w:r>
    </w:p>
    <w:p w14:paraId="40C3050A" w14:textId="77777777" w:rsidR="0009640F" w:rsidRPr="002A15E2" w:rsidRDefault="0009640F" w:rsidP="0009640F">
      <w:pPr>
        <w:pStyle w:val="BodyText"/>
        <w:spacing w:before="11"/>
        <w:rPr>
          <w:rFonts w:asciiTheme="minorHAnsi" w:hAnsiTheme="minorHAnsi" w:cstheme="minorHAnsi"/>
          <w:color w:val="000000" w:themeColor="text1"/>
        </w:rPr>
      </w:pPr>
    </w:p>
    <w:p w14:paraId="14A53916" w14:textId="77777777" w:rsidR="0009640F" w:rsidRPr="002A15E2" w:rsidRDefault="0009640F" w:rsidP="0009640F">
      <w:pPr>
        <w:pStyle w:val="BodyText"/>
        <w:spacing w:before="1"/>
        <w:ind w:right="1019"/>
        <w:rPr>
          <w:rFonts w:asciiTheme="minorHAnsi" w:hAnsiTheme="minorHAnsi" w:cstheme="minorHAnsi"/>
          <w:color w:val="000000" w:themeColor="text1"/>
        </w:rPr>
      </w:pPr>
      <w:r w:rsidRPr="002A15E2">
        <w:rPr>
          <w:rFonts w:asciiTheme="minorHAnsi" w:hAnsiTheme="minorHAnsi" w:cstheme="minorHAnsi"/>
          <w:color w:val="000000" w:themeColor="text1"/>
        </w:rPr>
        <w:t>Students</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will</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undertake</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a</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minimum</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15</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credit</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hours</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Health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Behavior</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courses,</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including</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the</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following</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 xml:space="preserve">required </w:t>
      </w:r>
      <w:r w:rsidRPr="002A15E2">
        <w:rPr>
          <w:rFonts w:asciiTheme="minorHAnsi" w:hAnsiTheme="minorHAnsi" w:cstheme="minorHAnsi"/>
          <w:color w:val="000000" w:themeColor="text1"/>
          <w:spacing w:val="-2"/>
        </w:rPr>
        <w:t>coursework:</w:t>
      </w:r>
    </w:p>
    <w:p w14:paraId="218BBC6A" w14:textId="77777777" w:rsidR="0009640F" w:rsidRPr="002A15E2" w:rsidRDefault="0009640F" w:rsidP="0009640F">
      <w:pPr>
        <w:pStyle w:val="ListParagraph"/>
        <w:numPr>
          <w:ilvl w:val="0"/>
          <w:numId w:val="1"/>
        </w:numPr>
        <w:tabs>
          <w:tab w:val="left" w:pos="0"/>
        </w:tabs>
        <w:spacing w:line="279" w:lineRule="exact"/>
        <w:ind w:left="0" w:firstLine="0"/>
        <w:rPr>
          <w:rFonts w:asciiTheme="minorHAnsi" w:hAnsiTheme="minorHAnsi" w:cstheme="minorHAnsi"/>
          <w:color w:val="000000" w:themeColor="text1"/>
        </w:rPr>
      </w:pPr>
      <w:r w:rsidRPr="002A15E2">
        <w:rPr>
          <w:rFonts w:asciiTheme="minorHAnsi" w:hAnsiTheme="minorHAnsi" w:cstheme="minorHAnsi"/>
          <w:color w:val="000000" w:themeColor="text1"/>
        </w:rPr>
        <w:t>HBEH</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730</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Theoretical</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Foundations</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Behavior</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and</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Social</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Science</w:t>
      </w:r>
      <w:r w:rsidRPr="002A15E2">
        <w:rPr>
          <w:rFonts w:asciiTheme="minorHAnsi" w:hAnsiTheme="minorHAnsi" w:cstheme="minorHAnsi"/>
          <w:color w:val="000000" w:themeColor="text1"/>
          <w:spacing w:val="-6"/>
        </w:rPr>
        <w:t xml:space="preserve"> </w:t>
      </w:r>
      <w:r w:rsidRPr="002A15E2">
        <w:rPr>
          <w:rFonts w:asciiTheme="minorHAnsi" w:hAnsiTheme="minorHAnsi" w:cstheme="minorHAnsi"/>
          <w:color w:val="000000" w:themeColor="text1"/>
        </w:rPr>
        <w:t>(Fall,</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3</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spacing w:val="-4"/>
        </w:rPr>
        <w:t>cr.)</w:t>
      </w:r>
    </w:p>
    <w:p w14:paraId="08C7E390" w14:textId="77777777" w:rsidR="0009640F" w:rsidRPr="002A15E2" w:rsidRDefault="0009640F" w:rsidP="0009640F">
      <w:pPr>
        <w:pStyle w:val="ListParagraph"/>
        <w:tabs>
          <w:tab w:val="left" w:pos="0"/>
          <w:tab w:val="left" w:pos="2100"/>
        </w:tabs>
        <w:spacing w:before="3" w:line="235" w:lineRule="auto"/>
        <w:ind w:left="0" w:right="1067" w:firstLine="0"/>
        <w:rPr>
          <w:rFonts w:asciiTheme="minorHAnsi" w:hAnsiTheme="minorHAnsi" w:cstheme="minorHAnsi"/>
          <w:color w:val="000000" w:themeColor="text1"/>
        </w:rPr>
      </w:pPr>
      <w:r w:rsidRPr="002A15E2">
        <w:rPr>
          <w:rFonts w:asciiTheme="minorHAnsi" w:hAnsiTheme="minorHAnsi" w:cstheme="minorHAnsi"/>
          <w:color w:val="000000" w:themeColor="text1"/>
        </w:rPr>
        <w:t>Theory</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is</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a</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pre-req</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to</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HBEH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816.</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Those</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who</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have already taken</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an</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equivalent</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theory</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course</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may request exemption and will take another HBEH course in lieu of HBEH 730</w:t>
      </w:r>
    </w:p>
    <w:p w14:paraId="7771AF80" w14:textId="77777777" w:rsidR="0009640F" w:rsidRPr="002A15E2" w:rsidRDefault="0009640F" w:rsidP="0009640F">
      <w:pPr>
        <w:pStyle w:val="ListParagraph"/>
        <w:numPr>
          <w:ilvl w:val="0"/>
          <w:numId w:val="1"/>
        </w:numPr>
        <w:tabs>
          <w:tab w:val="left" w:pos="0"/>
        </w:tabs>
        <w:spacing w:before="1"/>
        <w:ind w:left="0" w:firstLine="0"/>
        <w:rPr>
          <w:rFonts w:asciiTheme="minorHAnsi" w:hAnsiTheme="minorHAnsi" w:cstheme="minorHAnsi"/>
          <w:color w:val="000000" w:themeColor="text1"/>
        </w:rPr>
      </w:pPr>
      <w:r w:rsidRPr="002A15E2">
        <w:rPr>
          <w:rFonts w:asciiTheme="minorHAnsi" w:hAnsiTheme="minorHAnsi" w:cstheme="minorHAnsi"/>
          <w:color w:val="000000" w:themeColor="text1"/>
        </w:rPr>
        <w:t>HBEH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815</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Foundations</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7"/>
        </w:rPr>
        <w:t xml:space="preserve"> </w:t>
      </w:r>
      <w:r w:rsidRPr="002A15E2">
        <w:rPr>
          <w:rFonts w:asciiTheme="minorHAnsi" w:hAnsiTheme="minorHAnsi" w:cstheme="minorHAnsi"/>
          <w:color w:val="000000" w:themeColor="text1"/>
        </w:rPr>
        <w:t>Health</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Behavior</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I</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(Fall,</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3</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spacing w:val="-4"/>
        </w:rPr>
        <w:t>cr.)</w:t>
      </w:r>
    </w:p>
    <w:p w14:paraId="5F66B770" w14:textId="77777777" w:rsidR="0009640F" w:rsidRPr="002A15E2" w:rsidRDefault="0009640F" w:rsidP="0009640F">
      <w:pPr>
        <w:pStyle w:val="ListParagraph"/>
        <w:numPr>
          <w:ilvl w:val="0"/>
          <w:numId w:val="1"/>
        </w:numPr>
        <w:tabs>
          <w:tab w:val="left" w:pos="0"/>
        </w:tabs>
        <w:spacing w:before="1"/>
        <w:ind w:left="0" w:firstLine="0"/>
        <w:rPr>
          <w:rFonts w:asciiTheme="minorHAnsi" w:hAnsiTheme="minorHAnsi" w:cstheme="minorHAnsi"/>
          <w:color w:val="000000" w:themeColor="text1"/>
        </w:rPr>
      </w:pPr>
      <w:r w:rsidRPr="002A15E2">
        <w:rPr>
          <w:rFonts w:asciiTheme="minorHAnsi" w:hAnsiTheme="minorHAnsi" w:cstheme="minorHAnsi"/>
          <w:color w:val="000000" w:themeColor="text1"/>
        </w:rPr>
        <w:t>HBEH</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816</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Foundations</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6"/>
        </w:rPr>
        <w:t xml:space="preserve"> </w:t>
      </w:r>
      <w:r w:rsidRPr="002A15E2">
        <w:rPr>
          <w:rFonts w:asciiTheme="minorHAnsi" w:hAnsiTheme="minorHAnsi" w:cstheme="minorHAnsi"/>
          <w:color w:val="000000" w:themeColor="text1"/>
        </w:rPr>
        <w:t>Health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Behavior</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II</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(Spring,</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3</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spacing w:val="-4"/>
        </w:rPr>
        <w:t>cr.)</w:t>
      </w:r>
    </w:p>
    <w:p w14:paraId="029819EF" w14:textId="77777777" w:rsidR="0009640F" w:rsidRPr="002A15E2" w:rsidRDefault="0009640F" w:rsidP="0009640F">
      <w:pPr>
        <w:pStyle w:val="ListParagraph"/>
        <w:numPr>
          <w:ilvl w:val="0"/>
          <w:numId w:val="1"/>
        </w:numPr>
        <w:tabs>
          <w:tab w:val="left" w:pos="0"/>
        </w:tabs>
        <w:spacing w:before="1"/>
        <w:ind w:left="0" w:right="1129" w:firstLine="0"/>
        <w:rPr>
          <w:rFonts w:asciiTheme="minorHAnsi" w:hAnsiTheme="minorHAnsi" w:cstheme="minorHAnsi"/>
          <w:color w:val="000000" w:themeColor="text1"/>
        </w:rPr>
      </w:pPr>
      <w:r w:rsidRPr="002A15E2">
        <w:rPr>
          <w:rFonts w:asciiTheme="minorHAnsi" w:hAnsiTheme="minorHAnsi" w:cstheme="minorHAnsi"/>
          <w:color w:val="000000" w:themeColor="text1"/>
        </w:rPr>
        <w:lastRenderedPageBreak/>
        <w:t>HBEH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811</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Development</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and</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Evaluation</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Health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Promotion</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and</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Disease</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Prevention</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Interventions,</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(Fall, 3 cr.)</w:t>
      </w:r>
    </w:p>
    <w:p w14:paraId="20279BED" w14:textId="77777777" w:rsidR="0009640F" w:rsidRPr="002A15E2" w:rsidRDefault="0009640F" w:rsidP="0009640F">
      <w:pPr>
        <w:pStyle w:val="ListParagraph"/>
        <w:tabs>
          <w:tab w:val="left" w:pos="0"/>
          <w:tab w:val="left" w:pos="2100"/>
        </w:tabs>
        <w:spacing w:before="2" w:line="235" w:lineRule="auto"/>
        <w:ind w:left="0" w:right="1273" w:firstLine="0"/>
        <w:rPr>
          <w:rFonts w:asciiTheme="minorHAnsi" w:hAnsiTheme="minorHAnsi" w:cstheme="minorHAnsi"/>
          <w:color w:val="000000" w:themeColor="text1"/>
        </w:rPr>
      </w:pPr>
      <w:r w:rsidRPr="002A15E2">
        <w:rPr>
          <w:rFonts w:asciiTheme="minorHAnsi" w:hAnsiTheme="minorHAnsi" w:cstheme="minorHAnsi"/>
          <w:color w:val="000000" w:themeColor="text1"/>
        </w:rPr>
        <w:t>HBEH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760</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Advanced</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Research</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Methods</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I</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(Fall,</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3</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cr.)</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or</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its</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equivalent</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is</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a</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prerequisite</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for</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HBEH 811 (and can count towards the 15 credit requirement)</w:t>
      </w:r>
    </w:p>
    <w:p w14:paraId="2A958C1F" w14:textId="77777777" w:rsidR="0009640F" w:rsidRPr="002A15E2" w:rsidRDefault="0009640F" w:rsidP="0009640F">
      <w:pPr>
        <w:pStyle w:val="ListParagraph"/>
        <w:numPr>
          <w:ilvl w:val="0"/>
          <w:numId w:val="1"/>
        </w:numPr>
        <w:tabs>
          <w:tab w:val="left" w:pos="0"/>
        </w:tabs>
        <w:ind w:left="0" w:firstLine="0"/>
        <w:rPr>
          <w:rFonts w:asciiTheme="minorHAnsi" w:hAnsiTheme="minorHAnsi" w:cstheme="minorHAnsi"/>
          <w:color w:val="000000" w:themeColor="text1"/>
        </w:rPr>
      </w:pPr>
      <w:r w:rsidRPr="002A15E2">
        <w:rPr>
          <w:rFonts w:asciiTheme="minorHAnsi" w:hAnsiTheme="minorHAnsi" w:cstheme="minorHAnsi"/>
          <w:color w:val="000000" w:themeColor="text1"/>
        </w:rPr>
        <w:t>HBEH</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Elective</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(3</w:t>
      </w:r>
      <w:r w:rsidRPr="002A15E2">
        <w:rPr>
          <w:rFonts w:asciiTheme="minorHAnsi" w:hAnsiTheme="minorHAnsi" w:cstheme="minorHAnsi"/>
          <w:color w:val="000000" w:themeColor="text1"/>
          <w:spacing w:val="-4"/>
        </w:rPr>
        <w:t xml:space="preserve"> cr.)</w:t>
      </w:r>
    </w:p>
    <w:p w14:paraId="462D5482" w14:textId="77777777" w:rsidR="0009640F" w:rsidRPr="002A15E2" w:rsidRDefault="0009640F" w:rsidP="0009640F">
      <w:pPr>
        <w:pStyle w:val="BodyText"/>
        <w:spacing w:before="1"/>
        <w:rPr>
          <w:rFonts w:asciiTheme="minorHAnsi" w:hAnsiTheme="minorHAnsi" w:cstheme="minorHAnsi"/>
          <w:color w:val="000000" w:themeColor="text1"/>
        </w:rPr>
      </w:pPr>
    </w:p>
    <w:p w14:paraId="7DE4DFE8" w14:textId="754BB723" w:rsidR="0009640F" w:rsidRPr="002A15E2" w:rsidRDefault="0009640F" w:rsidP="0009640F">
      <w:pPr>
        <w:ind w:right="1019"/>
        <w:rPr>
          <w:rFonts w:cstheme="minorHAnsi"/>
          <w:i/>
          <w:color w:val="000000" w:themeColor="text1"/>
        </w:rPr>
      </w:pPr>
      <w:r w:rsidRPr="002A15E2">
        <w:rPr>
          <w:rFonts w:cstheme="minorHAnsi"/>
          <w:i/>
          <w:color w:val="000000" w:themeColor="text1"/>
        </w:rPr>
        <w:t>Note:</w:t>
      </w:r>
      <w:r w:rsidRPr="002A15E2">
        <w:rPr>
          <w:rFonts w:cstheme="minorHAnsi"/>
          <w:i/>
          <w:color w:val="000000" w:themeColor="text1"/>
          <w:spacing w:val="-2"/>
        </w:rPr>
        <w:t xml:space="preserve"> </w:t>
      </w:r>
      <w:r w:rsidRPr="002A15E2">
        <w:rPr>
          <w:rFonts w:cstheme="minorHAnsi"/>
          <w:i/>
          <w:color w:val="000000" w:themeColor="text1"/>
        </w:rPr>
        <w:t>if</w:t>
      </w:r>
      <w:r w:rsidRPr="002A15E2">
        <w:rPr>
          <w:rFonts w:cstheme="minorHAnsi"/>
          <w:i/>
          <w:color w:val="000000" w:themeColor="text1"/>
          <w:spacing w:val="-2"/>
        </w:rPr>
        <w:t xml:space="preserve"> </w:t>
      </w:r>
      <w:r w:rsidRPr="002A15E2">
        <w:rPr>
          <w:rFonts w:cstheme="minorHAnsi"/>
          <w:i/>
          <w:color w:val="000000" w:themeColor="text1"/>
        </w:rPr>
        <w:t>an</w:t>
      </w:r>
      <w:r w:rsidRPr="002A15E2">
        <w:rPr>
          <w:rFonts w:cstheme="minorHAnsi"/>
          <w:i/>
          <w:color w:val="000000" w:themeColor="text1"/>
          <w:spacing w:val="-3"/>
        </w:rPr>
        <w:t xml:space="preserve"> </w:t>
      </w:r>
      <w:r w:rsidRPr="002A15E2">
        <w:rPr>
          <w:rFonts w:cstheme="minorHAnsi"/>
          <w:i/>
          <w:color w:val="000000" w:themeColor="text1"/>
        </w:rPr>
        <w:t>above</w:t>
      </w:r>
      <w:r w:rsidRPr="002A15E2">
        <w:rPr>
          <w:rFonts w:cstheme="minorHAnsi"/>
          <w:i/>
          <w:color w:val="000000" w:themeColor="text1"/>
          <w:spacing w:val="-5"/>
        </w:rPr>
        <w:t xml:space="preserve"> </w:t>
      </w:r>
      <w:r w:rsidRPr="002A15E2">
        <w:rPr>
          <w:rFonts w:cstheme="minorHAnsi"/>
          <w:i/>
          <w:color w:val="000000" w:themeColor="text1"/>
        </w:rPr>
        <w:t>HBEH</w:t>
      </w:r>
      <w:r w:rsidRPr="002A15E2">
        <w:rPr>
          <w:rFonts w:cstheme="minorHAnsi"/>
          <w:i/>
          <w:color w:val="000000" w:themeColor="text1"/>
          <w:spacing w:val="-3"/>
        </w:rPr>
        <w:t xml:space="preserve"> </w:t>
      </w:r>
      <w:r w:rsidRPr="002A15E2">
        <w:rPr>
          <w:rFonts w:cstheme="minorHAnsi"/>
          <w:i/>
          <w:color w:val="000000" w:themeColor="text1"/>
        </w:rPr>
        <w:t>course</w:t>
      </w:r>
      <w:r w:rsidRPr="002A15E2">
        <w:rPr>
          <w:rFonts w:cstheme="minorHAnsi"/>
          <w:i/>
          <w:color w:val="000000" w:themeColor="text1"/>
          <w:spacing w:val="-2"/>
        </w:rPr>
        <w:t xml:space="preserve"> </w:t>
      </w:r>
      <w:r w:rsidRPr="002A15E2">
        <w:rPr>
          <w:rFonts w:cstheme="minorHAnsi"/>
          <w:i/>
          <w:color w:val="000000" w:themeColor="text1"/>
        </w:rPr>
        <w:t>is</w:t>
      </w:r>
      <w:r w:rsidRPr="002A15E2">
        <w:rPr>
          <w:rFonts w:cstheme="minorHAnsi"/>
          <w:i/>
          <w:color w:val="000000" w:themeColor="text1"/>
          <w:spacing w:val="-2"/>
        </w:rPr>
        <w:t xml:space="preserve"> </w:t>
      </w:r>
      <w:r w:rsidRPr="002A15E2">
        <w:rPr>
          <w:rFonts w:cstheme="minorHAnsi"/>
          <w:i/>
          <w:color w:val="000000" w:themeColor="text1"/>
        </w:rPr>
        <w:t>cross-listed</w:t>
      </w:r>
      <w:r w:rsidRPr="002A15E2">
        <w:rPr>
          <w:rFonts w:cstheme="minorHAnsi"/>
          <w:i/>
          <w:color w:val="000000" w:themeColor="text1"/>
          <w:spacing w:val="-2"/>
        </w:rPr>
        <w:t xml:space="preserve"> </w:t>
      </w:r>
      <w:r w:rsidRPr="002A15E2">
        <w:rPr>
          <w:rFonts w:cstheme="minorHAnsi"/>
          <w:i/>
          <w:color w:val="000000" w:themeColor="text1"/>
        </w:rPr>
        <w:t>with</w:t>
      </w:r>
      <w:r w:rsidRPr="002A15E2">
        <w:rPr>
          <w:rFonts w:cstheme="minorHAnsi"/>
          <w:i/>
          <w:color w:val="000000" w:themeColor="text1"/>
          <w:spacing w:val="-2"/>
        </w:rPr>
        <w:t xml:space="preserve"> </w:t>
      </w:r>
      <w:r w:rsidRPr="002A15E2">
        <w:rPr>
          <w:rFonts w:cstheme="minorHAnsi"/>
          <w:i/>
          <w:color w:val="000000" w:themeColor="text1"/>
        </w:rPr>
        <w:t>another</w:t>
      </w:r>
      <w:r w:rsidRPr="002A15E2">
        <w:rPr>
          <w:rFonts w:cstheme="minorHAnsi"/>
          <w:i/>
          <w:color w:val="000000" w:themeColor="text1"/>
          <w:spacing w:val="-1"/>
        </w:rPr>
        <w:t xml:space="preserve"> </w:t>
      </w:r>
      <w:r w:rsidRPr="002A15E2">
        <w:rPr>
          <w:rFonts w:cstheme="minorHAnsi"/>
          <w:i/>
          <w:color w:val="000000" w:themeColor="text1"/>
        </w:rPr>
        <w:t>department,</w:t>
      </w:r>
      <w:r w:rsidRPr="002A15E2">
        <w:rPr>
          <w:rFonts w:cstheme="minorHAnsi"/>
          <w:i/>
          <w:color w:val="000000" w:themeColor="text1"/>
          <w:spacing w:val="-2"/>
        </w:rPr>
        <w:t xml:space="preserve"> </w:t>
      </w:r>
      <w:r w:rsidRPr="002A15E2">
        <w:rPr>
          <w:rFonts w:cstheme="minorHAnsi"/>
          <w:i/>
          <w:color w:val="000000" w:themeColor="text1"/>
        </w:rPr>
        <w:t>the</w:t>
      </w:r>
      <w:r w:rsidRPr="002A15E2">
        <w:rPr>
          <w:rFonts w:cstheme="minorHAnsi"/>
          <w:i/>
          <w:color w:val="000000" w:themeColor="text1"/>
          <w:spacing w:val="-5"/>
        </w:rPr>
        <w:t xml:space="preserve"> </w:t>
      </w:r>
      <w:r w:rsidRPr="002A15E2">
        <w:rPr>
          <w:rFonts w:cstheme="minorHAnsi"/>
          <w:i/>
          <w:color w:val="000000" w:themeColor="text1"/>
        </w:rPr>
        <w:t>student</w:t>
      </w:r>
      <w:r w:rsidRPr="002A15E2">
        <w:rPr>
          <w:rFonts w:cstheme="minorHAnsi"/>
          <w:i/>
          <w:color w:val="000000" w:themeColor="text1"/>
          <w:spacing w:val="-2"/>
        </w:rPr>
        <w:t xml:space="preserve"> </w:t>
      </w:r>
      <w:r w:rsidRPr="002A15E2">
        <w:rPr>
          <w:rFonts w:cstheme="minorHAnsi"/>
          <w:i/>
          <w:color w:val="000000" w:themeColor="text1"/>
        </w:rPr>
        <w:t>must</w:t>
      </w:r>
      <w:r w:rsidRPr="002A15E2">
        <w:rPr>
          <w:rFonts w:cstheme="minorHAnsi"/>
          <w:i/>
          <w:color w:val="000000" w:themeColor="text1"/>
          <w:spacing w:val="-2"/>
        </w:rPr>
        <w:t xml:space="preserve"> </w:t>
      </w:r>
      <w:r w:rsidRPr="002A15E2">
        <w:rPr>
          <w:rFonts w:cstheme="minorHAnsi"/>
          <w:i/>
          <w:color w:val="000000" w:themeColor="text1"/>
        </w:rPr>
        <w:t>register</w:t>
      </w:r>
      <w:r w:rsidRPr="002A15E2">
        <w:rPr>
          <w:rFonts w:cstheme="minorHAnsi"/>
          <w:i/>
          <w:color w:val="000000" w:themeColor="text1"/>
          <w:spacing w:val="-1"/>
        </w:rPr>
        <w:t xml:space="preserve"> </w:t>
      </w:r>
      <w:r w:rsidRPr="002A15E2">
        <w:rPr>
          <w:rFonts w:cstheme="minorHAnsi"/>
          <w:i/>
          <w:color w:val="000000" w:themeColor="text1"/>
        </w:rPr>
        <w:t>for</w:t>
      </w:r>
      <w:r w:rsidRPr="002A15E2">
        <w:rPr>
          <w:rFonts w:cstheme="minorHAnsi"/>
          <w:i/>
          <w:color w:val="000000" w:themeColor="text1"/>
          <w:spacing w:val="-1"/>
        </w:rPr>
        <w:t xml:space="preserve"> </w:t>
      </w:r>
      <w:r w:rsidRPr="002A15E2">
        <w:rPr>
          <w:rFonts w:cstheme="minorHAnsi"/>
          <w:i/>
          <w:color w:val="000000" w:themeColor="text1"/>
        </w:rPr>
        <w:t>the</w:t>
      </w:r>
      <w:r w:rsidRPr="002A15E2">
        <w:rPr>
          <w:rFonts w:cstheme="minorHAnsi"/>
          <w:i/>
          <w:color w:val="000000" w:themeColor="text1"/>
          <w:spacing w:val="-5"/>
        </w:rPr>
        <w:t xml:space="preserve"> </w:t>
      </w:r>
      <w:r w:rsidRPr="002A15E2">
        <w:rPr>
          <w:rFonts w:cstheme="minorHAnsi"/>
          <w:i/>
          <w:color w:val="000000" w:themeColor="text1"/>
        </w:rPr>
        <w:t>HBEH course so that the course can be applied to the Minor requirements.</w:t>
      </w:r>
    </w:p>
    <w:p w14:paraId="016D85A2" w14:textId="77777777" w:rsidR="004E1093" w:rsidRPr="008B1DE3" w:rsidRDefault="004E1093" w:rsidP="004E1093">
      <w:pPr>
        <w:rPr>
          <w:b/>
          <w:bCs/>
        </w:rPr>
      </w:pPr>
      <w:r w:rsidRPr="008B1DE3">
        <w:rPr>
          <w:b/>
          <w:bCs/>
        </w:rPr>
        <w:t>Health Policy and Management Minor</w:t>
      </w:r>
    </w:p>
    <w:p w14:paraId="61AC4EEC" w14:textId="77777777" w:rsidR="004E1093" w:rsidRDefault="004E1093" w:rsidP="004E1093">
      <w:r>
        <w:t xml:space="preserve">The HPM Department offers minors in several areas of specialization, including </w:t>
      </w:r>
      <w:r>
        <w:rPr>
          <w:rStyle w:val="Strong"/>
        </w:rPr>
        <w:t>Decision Sciences and Outcomes Research, Economics, Financial Management, Health Politics and Policy, and Organization and Implementation Science.</w:t>
      </w:r>
    </w:p>
    <w:p w14:paraId="2A5CA0FC" w14:textId="77777777" w:rsidR="004E1093" w:rsidRDefault="004E1093" w:rsidP="004E1093">
      <w:hyperlink r:id="rId8" w:history="1">
        <w:r w:rsidRPr="00B54666">
          <w:rPr>
            <w:rStyle w:val="Hyperlink"/>
          </w:rPr>
          <w:t>https://sph.unc.edu/hpm/hpm-phd-minor-areas-information/</w:t>
        </w:r>
      </w:hyperlink>
    </w:p>
    <w:p w14:paraId="22F7EFA1" w14:textId="77777777" w:rsidR="004E1093" w:rsidRDefault="004E1093"/>
    <w:sectPr w:rsidR="004E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5A3"/>
    <w:multiLevelType w:val="hybridMultilevel"/>
    <w:tmpl w:val="8A96056A"/>
    <w:lvl w:ilvl="0" w:tplc="0C6036A8">
      <w:numFmt w:val="bullet"/>
      <w:lvlText w:val=""/>
      <w:lvlJc w:val="left"/>
      <w:pPr>
        <w:ind w:left="1379" w:hanging="360"/>
      </w:pPr>
      <w:rPr>
        <w:rFonts w:ascii="Symbol" w:eastAsia="Symbol" w:hAnsi="Symbol" w:cs="Symbol" w:hint="default"/>
        <w:b w:val="0"/>
        <w:bCs w:val="0"/>
        <w:i w:val="0"/>
        <w:iCs w:val="0"/>
        <w:w w:val="100"/>
        <w:sz w:val="22"/>
        <w:szCs w:val="22"/>
        <w:lang w:val="en-US" w:eastAsia="en-US" w:bidi="ar-SA"/>
      </w:rPr>
    </w:lvl>
    <w:lvl w:ilvl="1" w:tplc="5DAAA352">
      <w:numFmt w:val="bullet"/>
      <w:lvlText w:val="o"/>
      <w:lvlJc w:val="left"/>
      <w:pPr>
        <w:ind w:left="2099" w:hanging="360"/>
      </w:pPr>
      <w:rPr>
        <w:rFonts w:ascii="Courier New" w:eastAsia="Courier New" w:hAnsi="Courier New" w:cs="Courier New" w:hint="default"/>
        <w:b w:val="0"/>
        <w:bCs w:val="0"/>
        <w:i w:val="0"/>
        <w:iCs w:val="0"/>
        <w:w w:val="100"/>
        <w:sz w:val="22"/>
        <w:szCs w:val="22"/>
        <w:lang w:val="en-US" w:eastAsia="en-US" w:bidi="ar-SA"/>
      </w:rPr>
    </w:lvl>
    <w:lvl w:ilvl="2" w:tplc="EF402672">
      <w:numFmt w:val="bullet"/>
      <w:lvlText w:val="•"/>
      <w:lvlJc w:val="left"/>
      <w:pPr>
        <w:ind w:left="3182" w:hanging="360"/>
      </w:pPr>
      <w:rPr>
        <w:rFonts w:hint="default"/>
        <w:lang w:val="en-US" w:eastAsia="en-US" w:bidi="ar-SA"/>
      </w:rPr>
    </w:lvl>
    <w:lvl w:ilvl="3" w:tplc="32BCD444">
      <w:numFmt w:val="bullet"/>
      <w:lvlText w:val="•"/>
      <w:lvlJc w:val="left"/>
      <w:pPr>
        <w:ind w:left="4264" w:hanging="360"/>
      </w:pPr>
      <w:rPr>
        <w:rFonts w:hint="default"/>
        <w:lang w:val="en-US" w:eastAsia="en-US" w:bidi="ar-SA"/>
      </w:rPr>
    </w:lvl>
    <w:lvl w:ilvl="4" w:tplc="DC96FC46">
      <w:numFmt w:val="bullet"/>
      <w:lvlText w:val="•"/>
      <w:lvlJc w:val="left"/>
      <w:pPr>
        <w:ind w:left="5346" w:hanging="360"/>
      </w:pPr>
      <w:rPr>
        <w:rFonts w:hint="default"/>
        <w:lang w:val="en-US" w:eastAsia="en-US" w:bidi="ar-SA"/>
      </w:rPr>
    </w:lvl>
    <w:lvl w:ilvl="5" w:tplc="CABC3E82">
      <w:numFmt w:val="bullet"/>
      <w:lvlText w:val="•"/>
      <w:lvlJc w:val="left"/>
      <w:pPr>
        <w:ind w:left="6428" w:hanging="360"/>
      </w:pPr>
      <w:rPr>
        <w:rFonts w:hint="default"/>
        <w:lang w:val="en-US" w:eastAsia="en-US" w:bidi="ar-SA"/>
      </w:rPr>
    </w:lvl>
    <w:lvl w:ilvl="6" w:tplc="63F2D4EA">
      <w:numFmt w:val="bullet"/>
      <w:lvlText w:val="•"/>
      <w:lvlJc w:val="left"/>
      <w:pPr>
        <w:ind w:left="7511" w:hanging="360"/>
      </w:pPr>
      <w:rPr>
        <w:rFonts w:hint="default"/>
        <w:lang w:val="en-US" w:eastAsia="en-US" w:bidi="ar-SA"/>
      </w:rPr>
    </w:lvl>
    <w:lvl w:ilvl="7" w:tplc="D7985D66">
      <w:numFmt w:val="bullet"/>
      <w:lvlText w:val="•"/>
      <w:lvlJc w:val="left"/>
      <w:pPr>
        <w:ind w:left="8593" w:hanging="360"/>
      </w:pPr>
      <w:rPr>
        <w:rFonts w:hint="default"/>
        <w:lang w:val="en-US" w:eastAsia="en-US" w:bidi="ar-SA"/>
      </w:rPr>
    </w:lvl>
    <w:lvl w:ilvl="8" w:tplc="751E774A">
      <w:numFmt w:val="bullet"/>
      <w:lvlText w:val="•"/>
      <w:lvlJc w:val="left"/>
      <w:pPr>
        <w:ind w:left="9675" w:hanging="360"/>
      </w:pPr>
      <w:rPr>
        <w:rFonts w:hint="default"/>
        <w:lang w:val="en-US" w:eastAsia="en-US" w:bidi="ar-SA"/>
      </w:rPr>
    </w:lvl>
  </w:abstractNum>
  <w:num w:numId="1" w16cid:durableId="114034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93"/>
    <w:rsid w:val="0009640F"/>
    <w:rsid w:val="004E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C63B"/>
  <w15:chartTrackingRefBased/>
  <w15:docId w15:val="{EF9DD72F-E5F1-49E8-B464-F623BB5B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093"/>
    <w:rPr>
      <w:color w:val="0563C1" w:themeColor="hyperlink"/>
      <w:u w:val="single"/>
    </w:rPr>
  </w:style>
  <w:style w:type="character" w:styleId="Strong">
    <w:name w:val="Strong"/>
    <w:basedOn w:val="DefaultParagraphFont"/>
    <w:uiPriority w:val="22"/>
    <w:qFormat/>
    <w:rsid w:val="004E1093"/>
    <w:rPr>
      <w:b/>
      <w:bCs/>
    </w:rPr>
  </w:style>
  <w:style w:type="paragraph" w:styleId="BodyText">
    <w:name w:val="Body Text"/>
    <w:basedOn w:val="Normal"/>
    <w:link w:val="BodyTextChar"/>
    <w:uiPriority w:val="1"/>
    <w:qFormat/>
    <w:rsid w:val="0009640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9640F"/>
    <w:rPr>
      <w:rFonts w:ascii="Calibri" w:eastAsia="Calibri" w:hAnsi="Calibri" w:cs="Calibri"/>
    </w:rPr>
  </w:style>
  <w:style w:type="paragraph" w:styleId="ListParagraph">
    <w:name w:val="List Paragraph"/>
    <w:basedOn w:val="Normal"/>
    <w:uiPriority w:val="1"/>
    <w:qFormat/>
    <w:rsid w:val="0009640F"/>
    <w:pPr>
      <w:widowControl w:val="0"/>
      <w:autoSpaceDE w:val="0"/>
      <w:autoSpaceDN w:val="0"/>
      <w:spacing w:after="0" w:line="240" w:lineRule="auto"/>
      <w:ind w:left="1379"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unc.edu/hpm/hpm-phd-minor-areas-information/" TargetMode="External"/><Relationship Id="rId3" Type="http://schemas.openxmlformats.org/officeDocument/2006/relationships/settings" Target="settings.xml"/><Relationship Id="rId7" Type="http://schemas.openxmlformats.org/officeDocument/2006/relationships/hyperlink" Target="https://catalog.unc.edu/undergraduate/programs-study/exercise-sport-science-minor/#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h.unc.edu/wp-content/uploads/sites/112/2022/03/minordeclaration_EPID.pdf" TargetMode="External"/><Relationship Id="rId5" Type="http://schemas.openxmlformats.org/officeDocument/2006/relationships/hyperlink" Target="https://sph.unc.edu/wp-content/uploads/sites/112/2022/03/Doctoral-Minor-Criteria-and-Checklist_2021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Linda S</dc:creator>
  <cp:keywords/>
  <dc:description/>
  <cp:lastModifiedBy>Adair, Linda S</cp:lastModifiedBy>
  <cp:revision>2</cp:revision>
  <dcterms:created xsi:type="dcterms:W3CDTF">2022-07-27T20:51:00Z</dcterms:created>
  <dcterms:modified xsi:type="dcterms:W3CDTF">2022-07-27T21:15:00Z</dcterms:modified>
</cp:coreProperties>
</file>